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11" w:rsidRPr="00705211" w:rsidRDefault="00705211" w:rsidP="00705211">
      <w:pPr>
        <w:pStyle w:val="a3"/>
        <w:shd w:val="clear" w:color="auto" w:fill="auto"/>
        <w:spacing w:before="0" w:line="240" w:lineRule="auto"/>
        <w:ind w:left="20" w:right="20" w:firstLine="340"/>
        <w:rPr>
          <w:b/>
          <w:i w:val="0"/>
          <w:sz w:val="28"/>
          <w:szCs w:val="28"/>
        </w:rPr>
      </w:pPr>
      <w:bookmarkStart w:id="0" w:name="_GoBack"/>
      <w:bookmarkEnd w:id="0"/>
      <w:r w:rsidRPr="00705211">
        <w:rPr>
          <w:b/>
          <w:i w:val="0"/>
          <w:sz w:val="28"/>
          <w:szCs w:val="28"/>
        </w:rPr>
        <w:t>Аннотация</w:t>
      </w:r>
    </w:p>
    <w:p w:rsidR="00705211" w:rsidRDefault="00705211" w:rsidP="00705211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Рабочая программа по геометрии 10 класса со</w:t>
      </w:r>
      <w:r>
        <w:rPr>
          <w:i w:val="0"/>
          <w:sz w:val="28"/>
          <w:szCs w:val="28"/>
        </w:rPr>
        <w:softHyphen/>
        <w:t>ставлена на основе федерального компонента го</w:t>
      </w:r>
      <w:r>
        <w:rPr>
          <w:i w:val="0"/>
          <w:sz w:val="28"/>
          <w:szCs w:val="28"/>
        </w:rPr>
        <w:softHyphen/>
        <w:t>сударственного стандарта основного общего обра</w:t>
      </w:r>
      <w:r>
        <w:rPr>
          <w:i w:val="0"/>
          <w:sz w:val="28"/>
          <w:szCs w:val="28"/>
        </w:rPr>
        <w:softHyphen/>
        <w:t xml:space="preserve">зования, Программы по геометрии к учебнику для 10—11 классов общеобразовательных школ авторов </w:t>
      </w:r>
      <w:r>
        <w:rPr>
          <w:i w:val="0"/>
          <w:sz w:val="28"/>
          <w:szCs w:val="28"/>
          <w:lang w:val="en-US" w:eastAsia="en-US"/>
        </w:rPr>
        <w:t>J</w:t>
      </w:r>
      <w:r>
        <w:rPr>
          <w:i w:val="0"/>
          <w:sz w:val="28"/>
          <w:szCs w:val="28"/>
          <w:lang w:eastAsia="en-US"/>
        </w:rPr>
        <w:t>1.</w:t>
      </w:r>
      <w:r>
        <w:rPr>
          <w:i w:val="0"/>
          <w:sz w:val="28"/>
          <w:szCs w:val="28"/>
          <w:lang w:val="en-US" w:eastAsia="en-US"/>
        </w:rPr>
        <w:t>C</w:t>
      </w:r>
      <w:r>
        <w:rPr>
          <w:i w:val="0"/>
          <w:sz w:val="28"/>
          <w:szCs w:val="28"/>
          <w:lang w:eastAsia="en-US"/>
        </w:rPr>
        <w:t xml:space="preserve">. </w:t>
      </w:r>
      <w:proofErr w:type="spellStart"/>
      <w:r>
        <w:rPr>
          <w:i w:val="0"/>
          <w:sz w:val="28"/>
          <w:szCs w:val="28"/>
        </w:rPr>
        <w:t>Атанасяна</w:t>
      </w:r>
      <w:proofErr w:type="spellEnd"/>
      <w:r>
        <w:rPr>
          <w:i w:val="0"/>
          <w:sz w:val="28"/>
          <w:szCs w:val="28"/>
        </w:rPr>
        <w:t xml:space="preserve">, В.Ф. </w:t>
      </w:r>
      <w:proofErr w:type="spellStart"/>
      <w:r>
        <w:rPr>
          <w:i w:val="0"/>
          <w:sz w:val="28"/>
          <w:szCs w:val="28"/>
        </w:rPr>
        <w:t>Бутузова</w:t>
      </w:r>
      <w:proofErr w:type="spellEnd"/>
      <w:r>
        <w:rPr>
          <w:i w:val="0"/>
          <w:sz w:val="28"/>
          <w:szCs w:val="28"/>
        </w:rPr>
        <w:t xml:space="preserve">, С.Б. Кадомцева, Э.Г. </w:t>
      </w:r>
      <w:proofErr w:type="spellStart"/>
      <w:r>
        <w:rPr>
          <w:i w:val="0"/>
          <w:sz w:val="28"/>
          <w:szCs w:val="28"/>
        </w:rPr>
        <w:t>ПознякаиЛ.С</w:t>
      </w:r>
      <w:proofErr w:type="spellEnd"/>
      <w:r>
        <w:rPr>
          <w:i w:val="0"/>
          <w:sz w:val="28"/>
          <w:szCs w:val="28"/>
        </w:rPr>
        <w:t>. Киселевой.</w:t>
      </w:r>
    </w:p>
    <w:p w:rsidR="00705211" w:rsidRDefault="00705211" w:rsidP="00705211">
      <w:pPr>
        <w:pStyle w:val="a3"/>
        <w:shd w:val="clear" w:color="auto" w:fill="auto"/>
        <w:spacing w:before="0" w:line="240" w:lineRule="auto"/>
        <w:ind w:left="20" w:right="20" w:firstLine="3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Данная рабочая программа полностью отражает базовый уровень подготовки школьников по разде</w:t>
      </w:r>
      <w:r>
        <w:rPr>
          <w:i w:val="0"/>
          <w:sz w:val="28"/>
          <w:szCs w:val="28"/>
        </w:rPr>
        <w:softHyphen/>
        <w:t>лам программы. Она конкретизирует содержание тем образовательного стандарта и дает примерное распределение учебных часов по разделам курса.</w:t>
      </w:r>
    </w:p>
    <w:p w:rsidR="00705211" w:rsidRDefault="00705211" w:rsidP="00705211">
      <w:pPr>
        <w:pStyle w:val="a3"/>
        <w:shd w:val="clear" w:color="auto" w:fill="auto"/>
        <w:spacing w:before="0" w:after="180" w:line="240" w:lineRule="auto"/>
        <w:ind w:left="20" w:right="20" w:firstLine="3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Программа выполняет две основные функции. </w:t>
      </w:r>
      <w:r>
        <w:rPr>
          <w:rStyle w:val="7"/>
          <w:sz w:val="28"/>
          <w:szCs w:val="28"/>
        </w:rPr>
        <w:t>Информационно-методическая</w:t>
      </w:r>
      <w:r>
        <w:rPr>
          <w:i w:val="0"/>
          <w:sz w:val="28"/>
          <w:szCs w:val="28"/>
        </w:rPr>
        <w:t xml:space="preserve"> функция позволяет всем участникам образовательного процесса полу</w:t>
      </w:r>
      <w:r>
        <w:rPr>
          <w:i w:val="0"/>
          <w:sz w:val="28"/>
          <w:szCs w:val="28"/>
        </w:rPr>
        <w:softHyphen/>
        <w:t>чить представление о целях, содержании, общей стратегии обучения, воспитания и развития учащихся средствами данного учебного предмета.</w:t>
      </w:r>
      <w:r>
        <w:rPr>
          <w:rStyle w:val="7"/>
          <w:sz w:val="28"/>
          <w:szCs w:val="28"/>
        </w:rPr>
        <w:t xml:space="preserve"> Организационно-планирующая</w:t>
      </w:r>
      <w:r>
        <w:rPr>
          <w:i w:val="0"/>
          <w:sz w:val="28"/>
          <w:szCs w:val="28"/>
        </w:rPr>
        <w:t xml:space="preserve"> функция предусматривает выде</w:t>
      </w:r>
      <w:r>
        <w:rPr>
          <w:i w:val="0"/>
          <w:sz w:val="28"/>
          <w:szCs w:val="28"/>
        </w:rPr>
        <w:softHyphen/>
        <w:t>ление этапов обучения, структурирование учебного материала, определение его количественных и каче</w:t>
      </w:r>
      <w:r>
        <w:rPr>
          <w:i w:val="0"/>
          <w:sz w:val="28"/>
          <w:szCs w:val="28"/>
        </w:rPr>
        <w:softHyphen/>
        <w:t>ственных характеристик на каждом из этапов.</w:t>
      </w:r>
    </w:p>
    <w:p w:rsidR="00705211" w:rsidRDefault="00705211" w:rsidP="00705211">
      <w:pPr>
        <w:pStyle w:val="a3"/>
        <w:shd w:val="clear" w:color="auto" w:fill="auto"/>
        <w:spacing w:before="0" w:after="180" w:line="240" w:lineRule="auto"/>
        <w:ind w:left="20" w:right="20" w:firstLine="3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Геометрия — один из важнейших компонентов математического образования,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</w:t>
      </w:r>
      <w:r>
        <w:rPr>
          <w:i w:val="0"/>
          <w:sz w:val="28"/>
          <w:szCs w:val="28"/>
        </w:rPr>
        <w:softHyphen/>
        <w:t>вития пространственного воображения и интуиции, математической культуры и эстетического воспи</w:t>
      </w:r>
      <w:r>
        <w:rPr>
          <w:i w:val="0"/>
          <w:sz w:val="28"/>
          <w:szCs w:val="28"/>
        </w:rPr>
        <w:softHyphen/>
        <w:t>тания учащихся. Изучение геометрии вносит вклад в развитие логического мышления и формирование понятия доказательства.</w:t>
      </w:r>
    </w:p>
    <w:p w:rsidR="00705211" w:rsidRDefault="00705211" w:rsidP="00705211">
      <w:pPr>
        <w:pStyle w:val="80"/>
        <w:keepNext/>
        <w:keepLines/>
        <w:shd w:val="clear" w:color="auto" w:fill="auto"/>
        <w:spacing w:line="240" w:lineRule="auto"/>
        <w:ind w:left="2100" w:firstLine="0"/>
        <w:rPr>
          <w:sz w:val="28"/>
          <w:szCs w:val="28"/>
        </w:rPr>
      </w:pPr>
      <w:bookmarkStart w:id="1" w:name="bookmark120"/>
      <w:r>
        <w:rPr>
          <w:sz w:val="28"/>
          <w:szCs w:val="28"/>
        </w:rPr>
        <w:t>Цели</w:t>
      </w:r>
      <w:bookmarkEnd w:id="1"/>
    </w:p>
    <w:p w:rsidR="00705211" w:rsidRDefault="00705211" w:rsidP="00705211">
      <w:pPr>
        <w:pStyle w:val="a3"/>
        <w:shd w:val="clear" w:color="auto" w:fill="auto"/>
        <w:spacing w:before="0" w:line="240" w:lineRule="auto"/>
        <w:ind w:left="20" w:right="20" w:firstLine="3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Изучение предмета направлено на достижение следующих целей:</w:t>
      </w:r>
    </w:p>
    <w:p w:rsidR="00705211" w:rsidRDefault="00705211" w:rsidP="00705211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овладение</w:t>
      </w:r>
      <w:proofErr w:type="gramEnd"/>
      <w:r>
        <w:rPr>
          <w:i w:val="0"/>
          <w:sz w:val="28"/>
          <w:szCs w:val="28"/>
        </w:rPr>
        <w:t xml:space="preserve"> системой знаний и умений, не</w:t>
      </w:r>
      <w:r>
        <w:rPr>
          <w:i w:val="0"/>
          <w:sz w:val="28"/>
          <w:szCs w:val="28"/>
        </w:rPr>
        <w:softHyphen/>
        <w:t>обходимых для применения в практической деятельности, изучения смежных дисциплин, продолжения образования;</w:t>
      </w:r>
    </w:p>
    <w:p w:rsidR="00705211" w:rsidRDefault="00705211" w:rsidP="00705211">
      <w:pPr>
        <w:pStyle w:val="a3"/>
        <w:numPr>
          <w:ilvl w:val="0"/>
          <w:numId w:val="1"/>
        </w:numPr>
        <w:shd w:val="clear" w:color="auto" w:fill="auto"/>
        <w:tabs>
          <w:tab w:val="left" w:pos="567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интеллектуальное</w:t>
      </w:r>
      <w:proofErr w:type="gramEnd"/>
      <w:r>
        <w:rPr>
          <w:i w:val="0"/>
          <w:sz w:val="28"/>
          <w:szCs w:val="28"/>
        </w:rPr>
        <w:t xml:space="preserve"> развитие, формирование свойственных математической деятельности качеств личности, необходимых человеку для полноценной жизни в современном общест</w:t>
      </w:r>
      <w:r>
        <w:rPr>
          <w:i w:val="0"/>
          <w:sz w:val="28"/>
          <w:szCs w:val="28"/>
        </w:rPr>
        <w:softHyphen/>
        <w:t>ве: ясности и точности мысли, критичности мышления, интуиции, логического мышле</w:t>
      </w:r>
      <w:r>
        <w:rPr>
          <w:i w:val="0"/>
          <w:sz w:val="28"/>
          <w:szCs w:val="28"/>
        </w:rPr>
        <w:softHyphen/>
        <w:t>ния, элементов алгоритмической культуры, способности к преодолению трудностей;</w:t>
      </w:r>
    </w:p>
    <w:p w:rsidR="00705211" w:rsidRDefault="00705211" w:rsidP="00705211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before="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формирование</w:t>
      </w:r>
      <w:proofErr w:type="gramEnd"/>
      <w:r>
        <w:rPr>
          <w:i w:val="0"/>
          <w:sz w:val="28"/>
          <w:szCs w:val="28"/>
        </w:rPr>
        <w:t xml:space="preserve"> представлений об идеях и ме</w:t>
      </w:r>
      <w:r>
        <w:rPr>
          <w:i w:val="0"/>
          <w:sz w:val="28"/>
          <w:szCs w:val="28"/>
        </w:rPr>
        <w:softHyphen/>
        <w:t>тодах геометрии как универсального языка науки и техники, средства моделирования явлений и процессов;</w:t>
      </w:r>
    </w:p>
    <w:p w:rsidR="00705211" w:rsidRDefault="00705211" w:rsidP="00705211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before="0" w:after="180" w:line="240" w:lineRule="auto"/>
        <w:ind w:left="580" w:right="20" w:hanging="200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воспитание</w:t>
      </w:r>
      <w:proofErr w:type="gramEnd"/>
      <w:r>
        <w:rPr>
          <w:i w:val="0"/>
          <w:sz w:val="28"/>
          <w:szCs w:val="28"/>
        </w:rPr>
        <w:t xml:space="preserve"> культуры личности, отношения к предмету как к части общечеловеческой культуры, играющей особую роль в общест</w:t>
      </w:r>
      <w:r>
        <w:rPr>
          <w:i w:val="0"/>
          <w:sz w:val="28"/>
          <w:szCs w:val="28"/>
        </w:rPr>
        <w:softHyphen/>
        <w:t>венном развитии.</w:t>
      </w:r>
    </w:p>
    <w:p w:rsidR="00705211" w:rsidRDefault="00705211" w:rsidP="00705211">
      <w:pPr>
        <w:pStyle w:val="a3"/>
        <w:shd w:val="clear" w:color="auto" w:fill="auto"/>
        <w:spacing w:before="0" w:after="180" w:line="240" w:lineRule="auto"/>
        <w:ind w:left="20" w:right="20" w:firstLine="38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 изучение предмета отводится 2 часа в неделю, итого 68 часов за учебный год.</w:t>
      </w:r>
    </w:p>
    <w:p w:rsidR="00D572EF" w:rsidRDefault="00D572EF"/>
    <w:sectPr w:rsidR="00D5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1"/>
    <w:multiLevelType w:val="multilevel"/>
    <w:tmpl w:val="0000002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44"/>
    <w:rsid w:val="005F1D44"/>
    <w:rsid w:val="00705211"/>
    <w:rsid w:val="00D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E3C50-EC42-4743-BD52-74470B5A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705211"/>
    <w:pPr>
      <w:shd w:val="clear" w:color="auto" w:fill="FFFFFF"/>
      <w:spacing w:before="1920" w:after="0" w:line="240" w:lineRule="atLeast"/>
      <w:ind w:hanging="220"/>
      <w:jc w:val="center"/>
    </w:pPr>
    <w:rPr>
      <w:rFonts w:ascii="Times New Roman" w:eastAsia="Arial Unicode MS" w:hAnsi="Times New Roman" w:cs="Times New Roman"/>
      <w:i/>
      <w:iCs/>
      <w:sz w:val="19"/>
      <w:szCs w:val="19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705211"/>
  </w:style>
  <w:style w:type="character" w:customStyle="1" w:styleId="8">
    <w:name w:val="Заголовок №8_"/>
    <w:link w:val="80"/>
    <w:uiPriority w:val="99"/>
    <w:locked/>
    <w:rsid w:val="0070521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705211"/>
    <w:pPr>
      <w:shd w:val="clear" w:color="auto" w:fill="FFFFFF"/>
      <w:spacing w:after="0" w:line="226" w:lineRule="exact"/>
      <w:ind w:hanging="220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">
    <w:name w:val="Основной текст Знак1"/>
    <w:link w:val="a3"/>
    <w:uiPriority w:val="99"/>
    <w:semiHidden/>
    <w:locked/>
    <w:rsid w:val="00705211"/>
    <w:rPr>
      <w:rFonts w:ascii="Times New Roman" w:eastAsia="Arial Unicode MS" w:hAnsi="Times New Roman" w:cs="Times New Roman"/>
      <w:i/>
      <w:iCs/>
      <w:sz w:val="19"/>
      <w:szCs w:val="19"/>
      <w:shd w:val="clear" w:color="auto" w:fill="FFFFFF"/>
      <w:lang w:eastAsia="ru-RU"/>
    </w:rPr>
  </w:style>
  <w:style w:type="character" w:customStyle="1" w:styleId="7">
    <w:name w:val="Основной текст + Полужирный7"/>
    <w:aliases w:val="Курсив10"/>
    <w:uiPriority w:val="99"/>
    <w:rsid w:val="00705211"/>
    <w:rPr>
      <w:rFonts w:ascii="Times New Roman" w:eastAsia="Arial Unicode MS" w:hAnsi="Times New Roman" w:cs="Times New Roman" w:hint="default"/>
      <w:b/>
      <w:bCs/>
      <w:i/>
      <w:i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2019-03-26T11:31:00Z</dcterms:created>
  <dcterms:modified xsi:type="dcterms:W3CDTF">2019-03-26T11:32:00Z</dcterms:modified>
</cp:coreProperties>
</file>