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>Авторские программы по изобразительному искусству. Л.Г. Савенкова, Е.А. Ермолинская.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кл.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 Ермо</w:t>
            </w:r>
            <w:r w:rsidR="003A6051">
              <w:rPr>
                <w:b w:val="0"/>
              </w:rPr>
              <w:t xml:space="preserve">ленская   Вентана-Граф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для 1 класса [Электронный ресурс]. - Режим доступа :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кл.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</w:t>
            </w:r>
            <w:r w:rsidR="003A6051">
              <w:rPr>
                <w:b w:val="0"/>
              </w:rPr>
              <w:t xml:space="preserve"> Ермоленская   Вентана-Граф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кл.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 Ермо</w:t>
            </w:r>
            <w:r w:rsidR="003A6051">
              <w:rPr>
                <w:b w:val="0"/>
              </w:rPr>
              <w:t xml:space="preserve">ленская   Вентана-Граф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кл.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>Л.Г. Савенкова Л Е.А. Ерм</w:t>
            </w:r>
            <w:r w:rsidR="003A6051">
              <w:rPr>
                <w:b w:val="0"/>
              </w:rPr>
              <w:t xml:space="preserve">оленская  Вентана-Граф 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506FE6">
            <w:pPr>
              <w:pStyle w:val="Bodytext30"/>
              <w:shd w:val="clear" w:color="auto" w:fill="auto"/>
              <w:spacing w:before="0" w:line="240" w:lineRule="auto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0F33B0">
              <w:rPr>
                <w:rStyle w:val="Bodytext20"/>
                <w:rFonts w:eastAsia="Arial Unicode MS"/>
                <w:b w:val="0"/>
              </w:rPr>
              <w:t>1</w:t>
            </w:r>
            <w:r w:rsidR="00506FE6">
              <w:rPr>
                <w:rStyle w:val="Bodytext20"/>
                <w:rFonts w:eastAsia="Arial Unicode MS"/>
                <w:b w:val="0"/>
              </w:rPr>
              <w:t>5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506FE6">
              <w:rPr>
                <w:rStyle w:val="Bodytext20"/>
                <w:rFonts w:eastAsia="Arial Unicode MS"/>
                <w:b w:val="0"/>
              </w:rPr>
              <w:t>19</w:t>
            </w:r>
            <w:bookmarkStart w:id="0" w:name="_GoBack"/>
            <w:bookmarkEnd w:id="0"/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DD3DA6" w:rsidRPr="00DD3DA6" w:rsidRDefault="00B4013E" w:rsidP="00DD3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92134E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rFonts w:eastAsia="Calibri"/>
                <w:b w:val="0"/>
                <w:sz w:val="24"/>
                <w:szCs w:val="24"/>
              </w:rPr>
            </w:pPr>
            <w:r w:rsidRPr="00DD3DA6">
              <w:rPr>
                <w:rFonts w:eastAsia="Calibri"/>
                <w:b w:val="0"/>
                <w:sz w:val="24"/>
                <w:szCs w:val="24"/>
              </w:rPr>
              <w:t>отводимых на текущий учебный год.</w:t>
            </w:r>
          </w:p>
          <w:p w:rsidR="00B4013E" w:rsidRPr="0092134E" w:rsidRDefault="00B4013E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0F33B0"/>
    <w:rsid w:val="003A6051"/>
    <w:rsid w:val="003D0BBC"/>
    <w:rsid w:val="003D4AAC"/>
    <w:rsid w:val="00462383"/>
    <w:rsid w:val="00506FE6"/>
    <w:rsid w:val="006712D9"/>
    <w:rsid w:val="006E53B8"/>
    <w:rsid w:val="0092134E"/>
    <w:rsid w:val="009F4E89"/>
    <w:rsid w:val="00B25F0C"/>
    <w:rsid w:val="00B4013E"/>
    <w:rsid w:val="00B65BD0"/>
    <w:rsid w:val="00CC1870"/>
    <w:rsid w:val="00DD3DA6"/>
    <w:rsid w:val="00DD5DB7"/>
    <w:rsid w:val="00E441E8"/>
    <w:rsid w:val="00EE4F3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2019-01-29T08:26:00Z</dcterms:created>
  <dcterms:modified xsi:type="dcterms:W3CDTF">2019-03-20T03:17:00Z</dcterms:modified>
</cp:coreProperties>
</file>